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AVISO REQUISITOS MATRICULACIÓN PRACTICUM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 sesión de Junta de Gobierno de 21 de febrero de 2019 se ha aprobado la siguiente modificación de los requisitos de matriculación en las asignaturas de Practicum para implantar a partir del curso 2019/2020.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Para matricularse en Practicum I y Practicum II es necesario tener aprobadas las asignaturas: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Anatomía Humana Específica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Podología general y Biomecánica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Una de las siguientes: Ortopodología I u Ortopodología II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Una de las siguientes: Quiropodología I o Quiripodología II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Podología Física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Atención Podológica al Pie de Riesgo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Para matricularse en Practicum III y Practicum IV es necesario tener aprobadas las asignaturas: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Practicum I y Practicum II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jc w:val="both"/>
        <w:rPr/>
      </w:pPr>
      <w:r>
        <w:rPr>
          <w:rFonts w:ascii="Bookman Old Style" w:hAnsi="Bookman Old Style"/>
        </w:rPr>
        <w:t>Una de las siguientes: Cirugía Podológica I o Cirugía Podológica II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Bookman Old Style" w:hAnsi="Bookman Old Style"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3728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1</Pages>
  <Words>118</Words>
  <CharactersWithSpaces>652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2019-03-20T10:39:00Z</dcterms:created>
  <dc:creator>Gabriel Domínguez Maldonado</dc:creator>
  <dc:description/>
  <dc:language>es-ES</dc:language>
  <cp:lastModifiedBy>Gabriel Domínguez Maldonado</cp:lastModifiedBy>
  <dcterms:modified xsi:type="dcterms:W3CDTF">2019-03-20T10:44:00Z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